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351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2003</w:t>
      </w:r>
      <w:r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26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назначении административного наказания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ind w:firstLine="720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4 Нефтеюганского судебного района Ханты-</w:t>
      </w:r>
      <w:r>
        <w:rPr>
          <w:rFonts w:ascii="Times New Roman" w:eastAsia="Times New Roman" w:hAnsi="Times New Roman" w:cs="Times New Roman"/>
          <w:sz w:val="26"/>
          <w:szCs w:val="26"/>
        </w:rPr>
        <w:t>Мансийского автономного округа – Югры Постовалова Т.П.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мирового судьи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 участка № 3 Нефтеюганского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(628301,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Гулиева </w:t>
      </w:r>
      <w:r>
        <w:rPr>
          <w:rFonts w:ascii="Times New Roman" w:eastAsia="Times New Roman" w:hAnsi="Times New Roman" w:cs="Times New Roman"/>
          <w:sz w:val="26"/>
          <w:szCs w:val="26"/>
        </w:rPr>
        <w:t>Самира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Ариф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7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7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проживающего по адресу: </w:t>
      </w:r>
      <w:r>
        <w:rPr>
          <w:rStyle w:val="cat-UserDefinedgrp-40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8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8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9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2 ст. 14.1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both"/>
        <w:rPr>
          <w:sz w:val="10"/>
          <w:szCs w:val="10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center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12.03.2026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Нефтеюганск,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стр.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Гулиев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осуществлял предпринимательскую деятельность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области транспорта </w:t>
      </w:r>
      <w:r>
        <w:rPr>
          <w:rFonts w:ascii="Times New Roman" w:eastAsia="Times New Roman" w:hAnsi="Times New Roman" w:cs="Times New Roman"/>
          <w:sz w:val="26"/>
          <w:szCs w:val="26"/>
        </w:rPr>
        <w:t>без специального разрешения, лицензии, если такое разрешение, лицензия обязательна, а именно: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осуществлял деятельность в такси при помощи мобильного приложения «</w:t>
      </w:r>
      <w:r>
        <w:rPr>
          <w:rFonts w:ascii="Times New Roman" w:eastAsia="Times New Roman" w:hAnsi="Times New Roman" w:cs="Times New Roman"/>
          <w:sz w:val="26"/>
          <w:szCs w:val="26"/>
        </w:rPr>
        <w:t>Яндекс.про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перевозил пассажира </w:t>
      </w:r>
      <w:r>
        <w:rPr>
          <w:rFonts w:ascii="Times New Roman" w:eastAsia="Times New Roman" w:hAnsi="Times New Roman" w:cs="Times New Roman"/>
          <w:sz w:val="26"/>
          <w:szCs w:val="26"/>
        </w:rPr>
        <w:t>за денежное вознаграждения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Гулиев С.А.</w:t>
      </w:r>
      <w:r>
        <w:rPr>
          <w:rFonts w:ascii="Times New Roman" w:eastAsia="Times New Roman" w:hAnsi="Times New Roman" w:cs="Times New Roman"/>
          <w:sz w:val="26"/>
          <w:szCs w:val="26"/>
        </w:rPr>
        <w:t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Гулиева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его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Гулиева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полностью доказана и подтверждается следующими доказательствами: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протоколом об администрат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ивном правонарушении 86 № </w:t>
      </w:r>
      <w:r>
        <w:rPr>
          <w:rStyle w:val="cat-UserDefinedgrp-41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12.03.2026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12.03.2026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Нефтеюганск, ул.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стр.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Гулиев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осуществлял предпринимательскую деятельность в области транспорта без специального разрешения, лицензии, если такое разрешение, лицензия обязательна, а именно: </w:t>
      </w:r>
      <w:r>
        <w:rPr>
          <w:rFonts w:ascii="Times New Roman" w:eastAsia="Times New Roman" w:hAnsi="Times New Roman" w:cs="Times New Roman"/>
          <w:sz w:val="26"/>
          <w:szCs w:val="26"/>
        </w:rPr>
        <w:t>осуществлял деятельность в такси при помощи мобильного приложения «</w:t>
      </w:r>
      <w:r>
        <w:rPr>
          <w:rFonts w:ascii="Times New Roman" w:eastAsia="Times New Roman" w:hAnsi="Times New Roman" w:cs="Times New Roman"/>
          <w:sz w:val="26"/>
          <w:szCs w:val="26"/>
        </w:rPr>
        <w:t>Яндекс.про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перевозил пассажира </w:t>
      </w:r>
      <w:r>
        <w:rPr>
          <w:rFonts w:ascii="Times New Roman" w:eastAsia="Times New Roman" w:hAnsi="Times New Roman" w:cs="Times New Roman"/>
          <w:sz w:val="26"/>
          <w:szCs w:val="26"/>
        </w:rPr>
        <w:t>за денежное вознаграждения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 Федерального закона от 29.12.2022 года №580 ФЗ «Об организации перевозок пассажиров и багажа легковым такси в РФ, о внесении изменений в отдельные законодательные акты РФ и о признании утратившими силу отдельных положений законодательных актов РФ, то есть совершено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правонарушение, предусмотренное ч. 2 ст. 14.1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Гулиеву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разъяснены процессуальные права и обязанности, предусмотренные КоАП РФ, а также возможность не свидетельствовать против себя (ст. 51 Конституции РФ), о чем в протоколе </w:t>
      </w:r>
      <w:r>
        <w:rPr>
          <w:rFonts w:ascii="Times New Roman" w:eastAsia="Times New Roman" w:hAnsi="Times New Roman" w:cs="Times New Roman"/>
          <w:sz w:val="26"/>
          <w:szCs w:val="26"/>
        </w:rPr>
        <w:t>Гулиев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лично расписался;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ИДПС ОВ ДПС ГИБДД </w:t>
      </w:r>
      <w:r>
        <w:rPr>
          <w:rFonts w:ascii="Times New Roman" w:eastAsia="Times New Roman" w:hAnsi="Times New Roman" w:cs="Times New Roman"/>
          <w:sz w:val="26"/>
          <w:szCs w:val="26"/>
        </w:rPr>
        <w:t>ОМВД России по г. Нефтеюганску, в котором изложены обстоятельства выявленного правонарушения;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сведениями Отдела «</w:t>
      </w:r>
      <w:r>
        <w:rPr>
          <w:rFonts w:ascii="Times New Roman" w:eastAsia="Times New Roman" w:hAnsi="Times New Roman" w:cs="Times New Roman"/>
          <w:sz w:val="26"/>
          <w:szCs w:val="26"/>
        </w:rPr>
        <w:t>Гостехнадзор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Нефтеюганска» от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подтверждающими отсутствие у </w:t>
      </w:r>
      <w:r>
        <w:rPr>
          <w:rFonts w:ascii="Times New Roman" w:eastAsia="Times New Roman" w:hAnsi="Times New Roman" w:cs="Times New Roman"/>
          <w:sz w:val="26"/>
          <w:szCs w:val="26"/>
        </w:rPr>
        <w:t>Гулиева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разрешения на осуществление деятельности по перевозке пассажиров и багажа легковым такси;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выпиской из ЕГРИП,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Гулиев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состоянию на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является индивидуальным предпринимателем;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сведениями о привлечении </w:t>
      </w:r>
      <w:r>
        <w:rPr>
          <w:rFonts w:ascii="Times New Roman" w:eastAsia="Times New Roman" w:hAnsi="Times New Roman" w:cs="Times New Roman"/>
          <w:sz w:val="26"/>
          <w:szCs w:val="26"/>
        </w:rPr>
        <w:t>Гулиева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</w:t>
      </w:r>
      <w:r>
        <w:rPr>
          <w:rFonts w:ascii="Times New Roman" w:eastAsia="Times New Roman" w:hAnsi="Times New Roman" w:cs="Times New Roman"/>
          <w:sz w:val="26"/>
          <w:szCs w:val="26"/>
        </w:rPr>
        <w:t>дминистративной ответственности;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объяснением </w:t>
      </w:r>
      <w:r>
        <w:rPr>
          <w:rFonts w:ascii="Times New Roman" w:eastAsia="Times New Roman" w:hAnsi="Times New Roman" w:cs="Times New Roman"/>
          <w:sz w:val="26"/>
          <w:szCs w:val="26"/>
        </w:rPr>
        <w:t>Гулиева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12.03.2026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объяснением свидетеля </w:t>
      </w:r>
      <w:r>
        <w:rPr>
          <w:rStyle w:val="cat-UserDefinedgrp-43rplc-4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12.03.2026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скриншотом мобильного приложения, где отражено количество заказов такси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Style w:val="cat-UserDefinedgrp-42rplc-4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изъятия вещей и документов от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2.03.2026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карточкой операции с ВУ.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2 статьи 14.1 Кодекса Российской Федерации об административных правонарушениях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(обязательна), влечет наложение административного штрафа на граждан в размере от двух тысяч до двух тысяч пятисот рублей с конфискацией изготовленной продукции, орудий производства и сырья или без таковой; на должностных лиц - от четырех тысяч до пяти тысяч рублей с конфискацией изготовленной продукции, орудий производства и сырья или без таковой; на юридических лиц - от сорока тысяч до пятидесяти тысяч рублей с конфискацией изготовленной продукции, орудий производства и сырья или без таковой.</w:t>
      </w:r>
    </w:p>
    <w:p>
      <w:pPr>
        <w:widowControl w:val="0"/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пункту 1 статьи 23 Гражданского кодекса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 </w:t>
      </w:r>
    </w:p>
    <w:p>
      <w:pPr>
        <w:widowControl w:val="0"/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статьей 9 Федерального закона от 21 апреля 2011 г. N 69-ФЗ "О внесении изменений в отдельные законодательные акты Российской Федерации" деятельность по перевозке пассажиров и багажа легковым такси на территории субъекта Российской Федерации осуществляется при условии получения юридическим лицом или индивидуальным предпринимателем разрешения на осуществление деятельности по перевозке пассажиров и багажа легковым такси, выдаваемого уполномоченным органом исполнительной власти соответствующего субъекта Российской Федерации (далее - уполномоченный орган). Разрешение на осуществление деятельности по перевозке пассажиров и багажа легковым такси (далее - разрешение) выдается на срок не менее пяти лет на основании заявления юридического лица или индивидуального предпринимателя, поданного в форме электронного документа с использованием регионального портала государственных и муниципальных услуг или документа на бумажном носителе (часть 1). Разрешение выдается на каждое транспортное средство, используемое в качестве легкового такси. В отношении одного транспортного средства вне зависимости от правовых оснований владения заявителем транспортными средствами, которые предполагается использовать в качестве легкового такси, может быть выдано только одно разрешение (часть 3). Разрешение должно находиться в салоне легкового такси и предъявляться по требованию пассажира, должностного лица уполномоченного органа или сотрудника государственной инспекции безопасности дорожного движения (часть 7). </w:t>
      </w:r>
    </w:p>
    <w:p>
      <w:pPr>
        <w:widowControl w:val="0"/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Оказание услуги по перевозке пассажиров легковым такси за плату в отсутствие специального на то разрешения посягает на установленный порядок осуществления предпринимательской деятельности и образует состав административного правонарушения, предусмотренного частью 2 статьи 14.1 Кодекса Российской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 об административных правонарушениях.</w:t>
      </w:r>
    </w:p>
    <w:p>
      <w:pPr>
        <w:widowControl w:val="0"/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ходе судебного рассмотрения судом установлено, что </w:t>
      </w:r>
      <w:r>
        <w:rPr>
          <w:rFonts w:ascii="Times New Roman" w:eastAsia="Times New Roman" w:hAnsi="Times New Roman" w:cs="Times New Roman"/>
          <w:sz w:val="26"/>
          <w:szCs w:val="26"/>
        </w:rPr>
        <w:t>Гулиев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физическим лицом, </w:t>
      </w:r>
      <w:r>
        <w:rPr>
          <w:rFonts w:ascii="Times New Roman" w:eastAsia="Times New Roman" w:hAnsi="Times New Roman" w:cs="Times New Roman"/>
          <w:sz w:val="26"/>
          <w:szCs w:val="26"/>
        </w:rPr>
        <w:t>12.03.2026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осуществлял предпринимательскую деятельность путем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получения систематической прибыли от перевозки </w:t>
      </w:r>
      <w:r>
        <w:rPr>
          <w:rFonts w:ascii="Times New Roman" w:eastAsia="Times New Roman" w:hAnsi="Times New Roman" w:cs="Times New Roman"/>
          <w:sz w:val="26"/>
          <w:szCs w:val="26"/>
        </w:rPr>
        <w:t>пассажиров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имея </w:t>
      </w:r>
      <w:r>
        <w:rPr>
          <w:rFonts w:ascii="Times New Roman" w:eastAsia="Times New Roman" w:hAnsi="Times New Roman" w:cs="Times New Roman"/>
          <w:sz w:val="26"/>
          <w:szCs w:val="26"/>
        </w:rPr>
        <w:t>на это соответствующей лицензии</w:t>
      </w:r>
      <w:r>
        <w:rPr>
          <w:rFonts w:ascii="Times New Roman" w:eastAsia="Times New Roman" w:hAnsi="Times New Roman" w:cs="Times New Roman"/>
          <w:sz w:val="26"/>
          <w:szCs w:val="26"/>
        </w:rPr>
        <w:t>, что подтверждается исследованными в судебном заседании письменными доказательствами, которые мировой судья признает относимыми, допустимыми. Существенных недостатков, которые могли бы свидетельствовать о недопустимости доказательств, в деле не имеется.</w:t>
      </w:r>
    </w:p>
    <w:p>
      <w:pPr>
        <w:widowControl w:val="0"/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Гулиева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 2 ст. 14.1 Кодекса Российской Федерации об административных правонарушениях, «Осуществление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(обязательна)».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Гулиева С.А.</w:t>
      </w:r>
      <w:r>
        <w:rPr>
          <w:rFonts w:ascii="Times New Roman" w:eastAsia="Times New Roman" w:hAnsi="Times New Roman" w:cs="Times New Roman"/>
          <w:sz w:val="26"/>
          <w:szCs w:val="26"/>
        </w:rPr>
        <w:t>, его имущественное положение, 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29.9, 29.10 и 32.2 Кодекса РФ об административных правонарушениях, 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судья,</w:t>
      </w:r>
    </w:p>
    <w:p>
      <w:pPr>
        <w:spacing w:before="0" w:after="0"/>
        <w:ind w:firstLine="540"/>
        <w:jc w:val="both"/>
        <w:rPr>
          <w:sz w:val="10"/>
          <w:szCs w:val="10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0"/>
          <w:szCs w:val="10"/>
        </w:rPr>
      </w:pP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Гулиева </w:t>
      </w:r>
      <w:r>
        <w:rPr>
          <w:rFonts w:ascii="Times New Roman" w:eastAsia="Times New Roman" w:hAnsi="Times New Roman" w:cs="Times New Roman"/>
          <w:sz w:val="26"/>
          <w:szCs w:val="26"/>
        </w:rPr>
        <w:t>Самира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Ариф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нарушения, предусмотренного ч.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14.1 Кодекса РФ об административных правонарушениях, и подвергнуть административному наказанию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две тысячи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уплате: Получатель </w:t>
      </w:r>
      <w:r>
        <w:rPr>
          <w:rFonts w:ascii="Times New Roman" w:eastAsia="Times New Roman" w:hAnsi="Times New Roman" w:cs="Times New Roman"/>
          <w:sz w:val="26"/>
          <w:szCs w:val="26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наименование </w:t>
      </w:r>
      <w:r>
        <w:rPr>
          <w:rStyle w:val="cat-OrganizationNamegrp-29rplc-6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8 </w:t>
      </w:r>
      <w:r>
        <w:rPr>
          <w:rStyle w:val="cat-OrganizationNamegrp-30rplc-64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России//УФК по ХМАО – Югре г. 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номер счета получателя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номер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>./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банка получателя платежа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40102810245370000007, БИК 007162163, ИНН </w:t>
      </w:r>
      <w:r>
        <w:rPr>
          <w:rFonts w:ascii="Times New Roman" w:eastAsia="Times New Roman" w:hAnsi="Times New Roman" w:cs="Times New Roman"/>
          <w:sz w:val="26"/>
          <w:szCs w:val="26"/>
        </w:rPr>
        <w:t>8601073664</w:t>
      </w:r>
      <w:r>
        <w:rPr>
          <w:rFonts w:ascii="Times New Roman" w:eastAsia="Times New Roman" w:hAnsi="Times New Roman" w:cs="Times New Roman"/>
          <w:sz w:val="26"/>
          <w:szCs w:val="26"/>
        </w:rPr>
        <w:t>, КПП 860101001, ОКТМО 71874000 КБК 72011601143019000140, УИН 0412365400395003512614105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правонарушениях.</w:t>
      </w:r>
    </w:p>
    <w:p>
      <w:pPr>
        <w:spacing w:before="0" w:after="16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суд,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десяти дней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, через мирового судью. В этот же срок постановление может быть опротестовано прокурором.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Т.П. Постовалова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160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7rplc-7">
    <w:name w:val="cat-ExternalSystemDefined grp-37 rplc-7"/>
    <w:basedOn w:val="DefaultParagraphFont"/>
  </w:style>
  <w:style w:type="character" w:customStyle="1" w:styleId="cat-PassportDatagrp-27rplc-8">
    <w:name w:val="cat-PassportData grp-27 rplc-8"/>
    <w:basedOn w:val="DefaultParagraphFont"/>
  </w:style>
  <w:style w:type="character" w:customStyle="1" w:styleId="cat-UserDefinedgrp-40rplc-9">
    <w:name w:val="cat-UserDefined grp-40 rplc-9"/>
    <w:basedOn w:val="DefaultParagraphFont"/>
  </w:style>
  <w:style w:type="character" w:customStyle="1" w:styleId="cat-PassportDatagrp-28rplc-11">
    <w:name w:val="cat-PassportData grp-28 rplc-11"/>
    <w:basedOn w:val="DefaultParagraphFont"/>
  </w:style>
  <w:style w:type="character" w:customStyle="1" w:styleId="cat-ExternalSystemDefinedgrp-38rplc-12">
    <w:name w:val="cat-ExternalSystemDefined grp-38 rplc-12"/>
    <w:basedOn w:val="DefaultParagraphFont"/>
  </w:style>
  <w:style w:type="character" w:customStyle="1" w:styleId="cat-ExternalSystemDefinedgrp-39rplc-13">
    <w:name w:val="cat-ExternalSystemDefined grp-39 rplc-13"/>
    <w:basedOn w:val="DefaultParagraphFont"/>
  </w:style>
  <w:style w:type="character" w:customStyle="1" w:styleId="cat-UserDefinedgrp-41rplc-24">
    <w:name w:val="cat-UserDefined grp-41 rplc-24"/>
    <w:basedOn w:val="DefaultParagraphFont"/>
  </w:style>
  <w:style w:type="character" w:customStyle="1" w:styleId="cat-UserDefinedgrp-43rplc-43">
    <w:name w:val="cat-UserDefined grp-43 rplc-43"/>
    <w:basedOn w:val="DefaultParagraphFont"/>
  </w:style>
  <w:style w:type="character" w:customStyle="1" w:styleId="cat-UserDefinedgrp-42rplc-46">
    <w:name w:val="cat-UserDefined grp-42 rplc-46"/>
    <w:basedOn w:val="DefaultParagraphFont"/>
  </w:style>
  <w:style w:type="character" w:customStyle="1" w:styleId="cat-OrganizationNamegrp-29rplc-63">
    <w:name w:val="cat-OrganizationName grp-29 rplc-63"/>
    <w:basedOn w:val="DefaultParagraphFont"/>
  </w:style>
  <w:style w:type="character" w:customStyle="1" w:styleId="cat-OrganizationNamegrp-30rplc-64">
    <w:name w:val="cat-OrganizationName grp-30 rplc-64"/>
    <w:basedOn w:val="DefaultParagraphFont"/>
  </w:style>
  <w:style w:type="character" w:customStyle="1" w:styleId="cat-UserDefinedgrp-44rplc-70">
    <w:name w:val="cat-UserDefined grp-44 rplc-70"/>
    <w:basedOn w:val="DefaultParagraphFont"/>
  </w:style>
  <w:style w:type="character" w:customStyle="1" w:styleId="cat-UserDefinedgrp-45rplc-73">
    <w:name w:val="cat-UserDefined grp-45 rplc-7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